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Interview Scorecard Lite</w:t>
      </w:r>
    </w:p>
    <w:p>
      <w:pPr>
        <w:spacing w:after="140"/>
      </w:pPr>
      <w:r>
        <w:rPr>
          <w:color w:val="52636D"/>
        </w:rPr>
        <w:t>Use the same job-related criteria and evidence scale consistently. Scores summarise evidence against each defined criterion, not personal preference.</w:t>
      </w:r>
    </w:p>
    <w:p>
      <w:pPr>
        <w:pStyle w:val="Heading1"/>
      </w:pPr>
      <w:r>
        <w:t>Details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5227"/>
        <w:gridCol w:w="5227"/>
      </w:tblGrid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ROLE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CANDIDATE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  <w:tr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INTERVIEWER OR INTERVIEWERS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  <w:tc>
          <w:tcPr>
            <w:tcW w:type="dxa" w:w="5112"/>
            <w:tcMar>
              <w:top w:w="90" w:type="dxa"/>
              <w:start w:w="110" w:type="dxa"/>
              <w:bottom w:w="105" w:type="dxa"/>
              <w:end w:w="110" w:type="dxa"/>
            </w:tcMar>
          </w:tcPr>
          <w:p>
            <w:r>
              <w:rPr>
                <w:b/>
                <w:color w:val="0F766E"/>
                <w:sz w:val="14"/>
              </w:rPr>
              <w:t>DATE</w:t>
            </w:r>
          </w:p>
          <w:p>
            <w:pPr>
              <w:spacing w:after="20"/>
            </w:pPr>
            <w:r>
              <w:rPr>
                <w:sz w:val="16"/>
              </w:rPr>
              <w:t xml:space="preserve"> </w:t>
            </w:r>
          </w:p>
        </w:tc>
      </w:tr>
    </w:tbl>
    <w:p>
      <w:pPr>
        <w:pStyle w:val="Heading1"/>
      </w:pPr>
      <w:r>
        <w:t>Evidence scoring guide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2091"/>
        <w:gridCol w:w="2091"/>
        <w:gridCol w:w="2091"/>
        <w:gridCol w:w="2091"/>
        <w:gridCol w:w="2091"/>
      </w:tblGrid>
      <w:tr>
        <w:tc>
          <w:tcPr>
            <w:tcW w:type="dxa" w:w="2091"/>
            <w:shd w:fill="E6F4F2"/>
            <w:tcMar>
              <w:top w:w="80" w:type="dxa"/>
              <w:start w:w="65" w:type="dxa"/>
              <w:bottom w:w="80" w:type="dxa"/>
              <w:end w:w="65" w:type="dxa"/>
            </w:tcMar>
          </w:tcPr>
          <w:p>
            <w:pPr>
              <w:jc w:val="center"/>
            </w:pPr>
            <w:r>
              <w:rPr>
                <w:b/>
                <w:sz w:val="14"/>
              </w:rPr>
              <w:t>1  Little or no relevant evidence</w:t>
            </w:r>
          </w:p>
        </w:tc>
        <w:tc>
          <w:tcPr>
            <w:tcW w:type="dxa" w:w="2091"/>
            <w:shd w:fill="E6F4F2"/>
            <w:tcMar>
              <w:top w:w="80" w:type="dxa"/>
              <w:start w:w="65" w:type="dxa"/>
              <w:bottom w:w="80" w:type="dxa"/>
              <w:end w:w="65" w:type="dxa"/>
            </w:tcMar>
          </w:tcPr>
          <w:p>
            <w:pPr>
              <w:jc w:val="center"/>
            </w:pPr>
            <w:r>
              <w:rPr>
                <w:b/>
                <w:sz w:val="14"/>
              </w:rPr>
              <w:t>2  Limited relevant evidence</w:t>
            </w:r>
          </w:p>
        </w:tc>
        <w:tc>
          <w:tcPr>
            <w:tcW w:type="dxa" w:w="2091"/>
            <w:shd w:fill="E6F4F2"/>
            <w:tcMar>
              <w:top w:w="80" w:type="dxa"/>
              <w:start w:w="65" w:type="dxa"/>
              <w:bottom w:w="80" w:type="dxa"/>
              <w:end w:w="65" w:type="dxa"/>
            </w:tcMar>
          </w:tcPr>
          <w:p>
            <w:pPr>
              <w:jc w:val="center"/>
            </w:pPr>
            <w:r>
              <w:rPr>
                <w:b/>
                <w:sz w:val="14"/>
              </w:rPr>
              <w:t>3  Adequate relevant evidence</w:t>
            </w:r>
          </w:p>
        </w:tc>
        <w:tc>
          <w:tcPr>
            <w:tcW w:type="dxa" w:w="2091"/>
            <w:shd w:fill="E6F4F2"/>
            <w:tcMar>
              <w:top w:w="80" w:type="dxa"/>
              <w:start w:w="65" w:type="dxa"/>
              <w:bottom w:w="80" w:type="dxa"/>
              <w:end w:w="65" w:type="dxa"/>
            </w:tcMar>
          </w:tcPr>
          <w:p>
            <w:pPr>
              <w:jc w:val="center"/>
            </w:pPr>
            <w:r>
              <w:rPr>
                <w:b/>
                <w:sz w:val="14"/>
              </w:rPr>
              <w:t>4  Strong relevant evidence</w:t>
            </w:r>
          </w:p>
        </w:tc>
        <w:tc>
          <w:tcPr>
            <w:tcW w:type="dxa" w:w="2091"/>
            <w:shd w:fill="E6F4F2"/>
            <w:tcMar>
              <w:top w:w="80" w:type="dxa"/>
              <w:start w:w="65" w:type="dxa"/>
              <w:bottom w:w="80" w:type="dxa"/>
              <w:end w:w="65" w:type="dxa"/>
            </w:tcMar>
          </w:tcPr>
          <w:p>
            <w:pPr>
              <w:jc w:val="center"/>
            </w:pPr>
            <w:r>
              <w:rPr>
                <w:b/>
                <w:sz w:val="14"/>
              </w:rPr>
              <w:t>5  Very strong relevant evidence</w:t>
            </w:r>
          </w:p>
        </w:tc>
      </w:tr>
    </w:tbl>
    <w:p>
      <w:pPr>
        <w:pStyle w:val="Heading1"/>
      </w:pPr>
      <w:r>
        <w:t>Assessment criteria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2232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Job-related criterion</w:t>
            </w:r>
          </w:p>
        </w:tc>
        <w:tc>
          <w:tcPr>
            <w:tcW w:type="dxa" w:w="6552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Evidence and notes</w:t>
            </w:r>
          </w:p>
        </w:tc>
        <w:tc>
          <w:tcPr>
            <w:tcW w:type="dxa" w:w="936"/>
            <w:shd w:fill="17212B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color w:val="FFFFFF"/>
                <w:sz w:val="16"/>
              </w:rPr>
              <w:t>Score 1 to 5</w:t>
            </w:r>
          </w:p>
        </w:tc>
      </w:tr>
      <w:tr>
        <w:tc>
          <w:tcPr>
            <w:tcW w:type="dxa" w:w="223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655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936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223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655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936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223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655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936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223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655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936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223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6552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936"/>
            <w:tcMar>
              <w:top w:w="190" w:type="dxa"/>
              <w:start w:w="90" w:type="dxa"/>
              <w:bottom w:w="19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r>
        <w:br w:type="page"/>
      </w:r>
    </w:p>
    <w:p>
      <w:pPr>
        <w:pStyle w:val="Heading1"/>
      </w:pPr>
      <w:r>
        <w:t>Evidence summary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D9D9D9"/>
          <w:left w:val="single" w:sz="6" w:color="D9D9D9"/>
          <w:bottom w:val="single" w:sz="6" w:color="D9D9D9"/>
          <w:right w:val="single" w:sz="6" w:color="D9D9D9"/>
          <w:insideH w:val="single" w:sz="6" w:color="D9D9D9"/>
          <w:insideV w:val="single" w:sz="6" w:color="D9D9D9"/>
        </w:tblBorders>
      </w:tblPr>
      <w:tblGrid>
        <w:gridCol w:w="3485"/>
        <w:gridCol w:w="3485"/>
        <w:gridCol w:w="3485"/>
      </w:tblGrid>
      <w:tr>
        <w:tc>
          <w:tcPr>
            <w:tcW w:type="dxa" w:w="3485"/>
            <w:shd w:fill="E6F4F2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sz w:val="16"/>
              </w:rPr>
              <w:t>Total score</w:t>
            </w:r>
          </w:p>
        </w:tc>
        <w:tc>
          <w:tcPr>
            <w:tcW w:type="dxa" w:w="3485"/>
            <w:shd w:fill="E6F4F2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sz w:val="16"/>
              </w:rPr>
              <w:t>Average score</w:t>
            </w:r>
          </w:p>
        </w:tc>
        <w:tc>
          <w:tcPr>
            <w:tcW w:type="dxa" w:w="3485"/>
            <w:shd w:fill="E6F4F2"/>
            <w:tcMar>
              <w:top w:w="95" w:type="dxa"/>
              <w:start w:w="110" w:type="dxa"/>
              <w:bottom w:w="95" w:type="dxa"/>
              <w:end w:w="110" w:type="dxa"/>
            </w:tcMar>
          </w:tcPr>
          <w:p>
            <w:r>
              <w:rPr>
                <w:b/>
                <w:sz w:val="16"/>
              </w:rPr>
              <w:t>Criteria scored</w:t>
            </w:r>
          </w:p>
        </w:tc>
      </w:tr>
      <w:tr>
        <w:tc>
          <w:tcPr>
            <w:tcW w:type="dxa" w:w="3485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r>
              <w:t xml:space="preserve"> </w:t>
            </w:r>
          </w:p>
        </w:tc>
        <w:tc>
          <w:tcPr>
            <w:tcW w:type="dxa" w:w="3485"/>
            <w:tcMar>
              <w:top w:w="120" w:type="dxa"/>
              <w:start w:w="90" w:type="dxa"/>
              <w:bottom w:w="12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pStyle w:val="Heading1"/>
      </w:pPr>
      <w:r>
        <w:t>Overall evidence and follow-up notes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5" w:color="D9D9D9"/>
          <w:left w:val="single" w:sz="5" w:color="D9D9D9"/>
          <w:bottom w:val="single" w:sz="5" w:color="D9D9D9"/>
          <w:right w:val="single" w:sz="5" w:color="D9D9D9"/>
          <w:insideH w:val="single" w:sz="5" w:color="D9D9D9"/>
          <w:insideV w:val="single" w:sz="5" w:color="D9D9D9"/>
        </w:tblBorders>
      </w:tblPr>
      <w:tblGrid>
        <w:gridCol w:w="10454"/>
      </w:tblGrid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  <w:tr>
        <w:tc>
          <w:tcPr>
            <w:tcW w:type="dxa" w:w="10454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t xml:space="preserve"> </w:t>
            </w:r>
          </w:p>
        </w:tc>
      </w:tr>
    </w:tbl>
    <w:p>
      <w:pPr>
        <w:pStyle w:val="Heading1"/>
      </w:pPr>
      <w:r>
        <w:t>Fair use reminders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5" w:color="E2E7E8"/>
          <w:left w:val="single" w:sz="5" w:color="E2E7E8"/>
          <w:bottom w:val="single" w:sz="5" w:color="E2E7E8"/>
          <w:right w:val="single" w:sz="5" w:color="E2E7E8"/>
          <w:insideH w:val="single" w:sz="5" w:color="E2E7E8"/>
          <w:insideV w:val="single" w:sz="5" w:color="E2E7E8"/>
        </w:tblBorders>
      </w:tblPr>
      <w:tblGrid>
        <w:gridCol w:w="5227"/>
        <w:gridCol w:w="5227"/>
      </w:tblGrid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Use job-related criteria and consistent criteria across candidates where appropriate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Record evidence rather than impressions</w:t>
            </w:r>
          </w:p>
        </w:tc>
      </w:tr>
      <w:tr>
        <w:tc>
          <w:tcPr>
            <w:tcW w:type="dxa" w:w="490"/>
            <w:shd w:fill="E6F4F2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FFFFF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Avoid irrelevant personal characteristics</w:t>
            </w:r>
          </w:p>
        </w:tc>
      </w:tr>
      <w:tr>
        <w:tc>
          <w:tcPr>
            <w:tcW w:type="dxa" w:w="49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pPr>
              <w:jc w:val="center"/>
            </w:pPr>
            <w:r>
              <w:rPr>
                <w:rFonts w:ascii="DejaVu Sans" w:hAnsi="DejaVu Sans"/>
                <w:sz w:val="19"/>
              </w:rPr>
              <w:t>☐</w:t>
            </w:r>
          </w:p>
        </w:tc>
        <w:tc>
          <w:tcPr>
            <w:tcW w:type="dxa" w:w="9720"/>
            <w:shd w:fill="F7FAFA"/>
            <w:tcMar>
              <w:top w:w="58" w:type="dxa"/>
              <w:start w:w="80" w:type="dxa"/>
              <w:bottom w:w="58" w:type="dxa"/>
              <w:end w:w="80" w:type="dxa"/>
            </w:tcMar>
            <w:vAlign w:val="center"/>
          </w:tcPr>
          <w:p>
            <w:r>
              <w:rPr>
                <w:rFonts w:ascii="Arial" w:hAnsi="Arial"/>
                <w:sz w:val="17"/>
              </w:rPr>
              <w:t>Make the final recruitment decision through human review</w:t>
            </w:r>
          </w:p>
        </w:tc>
      </w:tr>
    </w:tbl>
    <w:p>
      <w:pPr>
        <w:spacing w:before="140" w:after="60"/>
      </w:pPr>
      <w:r>
        <w:rPr>
          <w:b/>
          <w:color w:val="17212B"/>
          <w:sz w:val="16"/>
        </w:rPr>
        <w:t xml:space="preserve">USE THIS RESOURCE CAREFULLY  </w:t>
      </w:r>
      <w:r>
        <w:rPr>
          <w:i/>
          <w:color w:val="52636D"/>
          <w:sz w:val="15"/>
        </w:rPr>
        <w:t>This scorecard does not create a pass or fail threshold and does not make a hire or reject recommendation. Any recruitment decision remains a human decision based on the relevant evidence and circumstances.</w:t>
      </w:r>
    </w:p>
    <w:p>
      <w:pPr>
        <w:spacing w:before="60" w:after="40"/>
      </w:pPr>
      <w:r>
        <w:rPr>
          <w:b/>
          <w:color w:val="0F766E"/>
          <w:sz w:val="15"/>
        </w:rPr>
        <w:t xml:space="preserve">FREE INTERACTIVE TOOL  </w:t>
      </w:r>
      <w:r>
        <w:t>Interview Scorecard Builder  |  /free-tools/interview-scorecard-builder</w:t>
      </w:r>
    </w:p>
    <w:p>
      <w:pPr>
        <w:spacing w:after="0"/>
      </w:pPr>
      <w:r>
        <w:rPr>
          <w:b/>
          <w:color w:val="0F766E"/>
          <w:sz w:val="15"/>
        </w:rPr>
        <w:t xml:space="preserve">COMPLETE PAID WORKFLOW  </w:t>
      </w:r>
      <w:r>
        <w:t>Recruitment and Interview System  |  /toolkits/recruitment-interview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91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2636D"/>
        <w:sz w:val="14"/>
      </w:rPr>
      <w:t>Practical general-management resource for Great Britain  |  Not individual legal advice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b/>
        <w:color w:val="17212B"/>
        <w:sz w:val="17"/>
      </w:rPr>
      <w:t xml:space="preserve">WORKFORCE TOOLBOX  </w:t>
    </w:r>
    <w:r>
      <w:rPr>
        <w:rFonts w:ascii="Arial" w:hAnsi="Arial"/>
        <w:b/>
        <w:color w:val="0F766E"/>
        <w:sz w:val="15"/>
      </w:rPr>
      <w:t>TOOLS FOR REAL WORK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0" w:lineRule="auto"/>
    </w:pPr>
    <w:rPr>
      <w:rFonts w:ascii="Arial" w:hAnsi="Arial"/>
      <w:color w:val="17212B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23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00000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